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jc w:val="center"/>
        <w:rPr>
          <w:rFonts w:ascii="Times New Roman" w:hAnsi="Times New Roman" w:eastAsia="Times New Roman" w:cs="Times New Roman"/>
          <w:b/>
          <w:b/>
          <w:bCs/>
          <w:sz w:val="22"/>
          <w:szCs w:val="22"/>
        </w:rPr>
      </w:pPr>
      <w:r>
        <w:rPr>
          <w:rFonts w:eastAsia="Times New Roman" w:cs="Times New Roman" w:ascii="Arial" w:hAnsi="Arial"/>
          <w:b/>
          <w:bCs/>
          <w:sz w:val="22"/>
          <w:szCs w:val="22"/>
        </w:rPr>
        <w:t>Uchwała Nr 90/XXX/2020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Zarządu Powiatu w Szczytnie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 dnia 05 listopada 2020 roku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sprawie zmian w budżecie powiatu na rok 2020</w:t>
      </w:r>
    </w:p>
    <w:p>
      <w:pPr>
        <w:pStyle w:val="Normal"/>
        <w:jc w:val="lef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ind w:firstLine="708"/>
        <w:jc w:val="left"/>
        <w:rPr>
          <w:rFonts w:ascii="Arial" w:hAnsi="Arial"/>
        </w:rPr>
      </w:pPr>
      <w:r>
        <w:rPr>
          <w:rFonts w:ascii="Arial" w:hAnsi="Arial"/>
          <w:i/>
          <w:sz w:val="21"/>
          <w:szCs w:val="21"/>
        </w:rPr>
        <w:t xml:space="preserve">Na podstawie art. 257 ust. 1 </w:t>
      </w:r>
      <w:r>
        <w:rPr>
          <w:rFonts w:eastAsia="Calibri" w:ascii="Arial" w:hAnsi="Arial"/>
          <w:i/>
          <w:sz w:val="21"/>
          <w:szCs w:val="21"/>
        </w:rPr>
        <w:t xml:space="preserve">ustawy z dnia 27 sierpnia 2009 r. o finansach publicznych </w:t>
      </w:r>
      <w:r>
        <w:rPr>
          <w:rFonts w:ascii="Arial" w:hAnsi="Arial"/>
          <w:i/>
          <w:sz w:val="21"/>
          <w:szCs w:val="21"/>
        </w:rPr>
        <w:t xml:space="preserve">(t. j. Dz. U. z 2019 r., poz.869, ze zm.) oraz art. 15zn pkt 1 i 3 oraz art.15zo pkt 1 ustawy z dnia 31 marca 2020 roku o zmianie ustawy o szczególnych rozwiązaniach związanych z zapobieganiem, przeciwdziałaniem i zwalczaniem COVID-19, innych chorób zakaźnych oraz wywołanych nimi sytuacji kryzysowych oraz niektórych innych ustaw (Dz. U. z 2020 r., poz. 568), </w:t>
      </w:r>
      <w:r>
        <w:rPr>
          <w:rFonts w:ascii="Arial" w:hAnsi="Arial"/>
          <w:b/>
          <w:sz w:val="21"/>
          <w:szCs w:val="21"/>
        </w:rPr>
        <w:t>Zarząd Powiatu w Szczytnie uchwala</w:t>
      </w:r>
      <w:r>
        <w:rPr>
          <w:rFonts w:ascii="Arial" w:hAnsi="Arial"/>
          <w:i/>
          <w:iCs/>
          <w:sz w:val="21"/>
          <w:szCs w:val="21"/>
        </w:rPr>
        <w:t>, co następuje:</w:t>
      </w:r>
    </w:p>
    <w:p>
      <w:pPr>
        <w:pStyle w:val="Normal"/>
        <w:jc w:val="left"/>
        <w:rPr>
          <w:rFonts w:ascii="Arial" w:hAnsi="Arial"/>
          <w:i/>
          <w:i/>
          <w:iCs/>
          <w:color w:val="FF0000"/>
          <w:sz w:val="22"/>
          <w:szCs w:val="22"/>
        </w:rPr>
      </w:pPr>
      <w:r>
        <w:rPr>
          <w:rFonts w:ascii="Arial" w:hAnsi="Arial"/>
          <w:i/>
          <w:iCs/>
          <w:color w:val="FF0000"/>
          <w:sz w:val="22"/>
          <w:szCs w:val="22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 xml:space="preserve">§ 1. </w:t>
      </w:r>
      <w:r>
        <w:rPr>
          <w:rFonts w:ascii="Arial" w:hAnsi="Arial"/>
          <w:spacing w:val="-4"/>
          <w:sz w:val="22"/>
          <w:szCs w:val="22"/>
        </w:rPr>
        <w:t>W uchwale budżetowej Nr XIII/93/2019 Rady Powiatu w Szczytnie z dnia 30 grudnia 2019 roku w sprawie uchwalenia budżetu powiatu na rok 2020</w:t>
      </w:r>
      <w:r>
        <w:rPr>
          <w:rFonts w:ascii="Arial" w:hAnsi="Arial"/>
          <w:sz w:val="22"/>
          <w:szCs w:val="22"/>
        </w:rPr>
        <w:t xml:space="preserve">, zmienionej Uchwałą Nr 14/V/2020 Zarządu Powiatu w Szczytnie z dnia 12 lutego 2020 roku, Uchwałą Nr 26/VIII/2020 Zarządu Powiatu w Szczytnie z dnia 20 marca 2020 roku, Uchwałą Nr XIV/101/2020 Rady Powiatu w Szczytnie z dnia 07 kwietnia 2020 roku, Uchwałą Nr 29/XII/2020 Zarządu Powiatu w Szczytnie z dnia 21 kwietnia 2020 roku, Uchwałą Nr XV/103/2020 Rady Powiatu w Szczytnie z dnia 30 kwietnia 2020 roku, Uchwałą Nr 30/XIV/2020 Zarządu Powiatu w Szczytnie z dnia 14 maja 2020 roku, Uchwałą Nr XVI/120/2020 Rady Powiatu w Szczytnie z dnia 26 maja 2020 roku, Uchwałą Nr XVII/122/2020 Rady Powiatu w Szczytnie z dnia 29 czerwca 2020 roku, Uchwałą Nr XVIII/131/2020 Rady Powiatu w Szczytnie z dnia 15 lipca 2020 roku, Uchwałą Nr 45/XX/2020 Zarządu Powiatu w Szczytnie z dnia 05 sierpnia 2020 roku, Uchwałą Nr XIX/132/2020 Rady Powiatu w Szczytnie z dnia 31 sierpnia 2020 roku, Uchwałą Nr XX/141/2020 Rady Powiatu w Szczytnie z dnia 30 września 2020 roku oraz Uchwałą Nr 86/XXIX/2020 Zarządu Powiatu w Szczytnie z dnia 29 października 2020 roku w sprawie zmian w budżecie powiatu na rok 2020, </w:t>
      </w:r>
      <w:r>
        <w:rPr>
          <w:rFonts w:ascii="Arial" w:hAnsi="Arial"/>
          <w:spacing w:val="-4"/>
          <w:sz w:val="22"/>
          <w:szCs w:val="22"/>
        </w:rPr>
        <w:t>wprowadza się następujące zmiany:</w:t>
      </w:r>
    </w:p>
    <w:p>
      <w:pPr>
        <w:pStyle w:val="Akapitzlist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0" w:hanging="0"/>
        <w:contextualSpacing/>
        <w:jc w:val="left"/>
        <w:rPr>
          <w:rFonts w:ascii="Arial" w:hAnsi="Arial" w:cs="Times New Roman"/>
          <w:spacing w:val="-4"/>
          <w:sz w:val="22"/>
          <w:szCs w:val="22"/>
        </w:rPr>
      </w:pPr>
      <w:r>
        <w:rPr>
          <w:rFonts w:cs="Times New Roman" w:ascii="Arial" w:hAnsi="Arial"/>
          <w:spacing w:val="-4"/>
          <w:sz w:val="22"/>
          <w:szCs w:val="22"/>
        </w:rPr>
      </w:r>
    </w:p>
    <w:p>
      <w:pPr>
        <w:pStyle w:val="Bezodstpw"/>
        <w:numPr>
          <w:ilvl w:val="0"/>
          <w:numId w:val="7"/>
        </w:numPr>
        <w:tabs>
          <w:tab w:val="clear" w:pos="708"/>
          <w:tab w:val="left" w:pos="426" w:leader="none"/>
          <w:tab w:val="left" w:pos="851" w:leader="none"/>
        </w:tabs>
        <w:ind w:left="0" w:hanging="0"/>
        <w:jc w:val="left"/>
        <w:rPr>
          <w:b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§ 1 dokonuje się zmian dochodów budżetu powiatu zgodnie z Załącznikiem Nr 1 do niniejszej uchwały, w wyniku których kwota dochodów ulega zwiększeniu o 463.750 zł i po zmianach wynosi </w:t>
      </w:r>
      <w:r>
        <w:rPr>
          <w:rFonts w:ascii="Arial" w:hAnsi="Arial"/>
          <w:b/>
          <w:sz w:val="22"/>
          <w:szCs w:val="22"/>
        </w:rPr>
        <w:t>102.009.585,01 zł</w:t>
      </w:r>
      <w:r>
        <w:rPr>
          <w:rFonts w:ascii="Arial" w:hAnsi="Arial"/>
          <w:sz w:val="22"/>
          <w:szCs w:val="22"/>
        </w:rPr>
        <w:t>, z tego:</w:t>
      </w:r>
    </w:p>
    <w:p>
      <w:pPr>
        <w:pStyle w:val="Normal"/>
        <w:numPr>
          <w:ilvl w:val="0"/>
          <w:numId w:val="2"/>
        </w:numPr>
        <w:ind w:left="426" w:hanging="360"/>
        <w:jc w:val="left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dochody bieżące w wysokości      </w:t>
      </w:r>
      <w:r>
        <w:rPr>
          <w:rFonts w:ascii="Arial" w:hAnsi="Arial"/>
          <w:b/>
          <w:sz w:val="22"/>
          <w:szCs w:val="22"/>
        </w:rPr>
        <w:t>89.078.542,01 zł,</w:t>
      </w:r>
    </w:p>
    <w:p>
      <w:pPr>
        <w:pStyle w:val="Normal"/>
        <w:numPr>
          <w:ilvl w:val="0"/>
          <w:numId w:val="2"/>
        </w:numPr>
        <w:ind w:left="426" w:hanging="360"/>
        <w:jc w:val="left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dochody majątkowe w wysokości   </w:t>
      </w:r>
      <w:r>
        <w:rPr>
          <w:rFonts w:ascii="Arial" w:hAnsi="Arial"/>
          <w:b/>
          <w:sz w:val="22"/>
          <w:szCs w:val="22"/>
        </w:rPr>
        <w:t>12.931.043 zł.</w:t>
      </w:r>
    </w:p>
    <w:p>
      <w:pPr>
        <w:pStyle w:val="Bezodstpw"/>
        <w:tabs>
          <w:tab w:val="clear" w:pos="708"/>
          <w:tab w:val="left" w:pos="426" w:leader="none"/>
          <w:tab w:val="left" w:pos="851" w:leader="none"/>
        </w:tabs>
        <w:jc w:val="lef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</w:tabs>
        <w:ind w:left="0" w:hanging="0"/>
        <w:jc w:val="left"/>
        <w:rPr>
          <w:spacing w:val="-4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§ 2 ust. 1 dokonuje się zmian wydatków budżetu powiatu zgodnie z Załącznikiem Nr 2  do niniejszej uchwały, w wyniku których kwota wydatków ulega zwiększeniu o 463.750 zł i po zmianach wynosi </w:t>
      </w:r>
      <w:r>
        <w:rPr>
          <w:rFonts w:ascii="Arial" w:hAnsi="Arial"/>
          <w:b/>
          <w:sz w:val="22"/>
          <w:szCs w:val="22"/>
        </w:rPr>
        <w:t>102.035.585,01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>zł,</w:t>
      </w:r>
      <w:r>
        <w:rPr>
          <w:rFonts w:ascii="Arial" w:hAnsi="Arial"/>
          <w:sz w:val="22"/>
          <w:szCs w:val="22"/>
        </w:rPr>
        <w:t xml:space="preserve"> z tego: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426" w:leader="none"/>
        </w:tabs>
        <w:ind w:left="0" w:hanging="0"/>
        <w:jc w:val="left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wydatki bieżące w wysokości </w:t>
      </w:r>
      <w:r>
        <w:rPr>
          <w:rFonts w:ascii="Arial" w:hAnsi="Arial"/>
          <w:b/>
          <w:sz w:val="22"/>
          <w:szCs w:val="22"/>
        </w:rPr>
        <w:t>88.476.108,01 zł,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ind w:left="720" w:hanging="0"/>
        <w:jc w:val="left"/>
        <w:rPr>
          <w:rFonts w:ascii="Arial" w:hAnsi="Arial"/>
        </w:rPr>
      </w:pPr>
      <w:r>
        <w:rPr>
          <w:rFonts w:ascii="Arial" w:hAnsi="Arial"/>
          <w:sz w:val="22"/>
          <w:szCs w:val="22"/>
        </w:rPr>
        <w:t>- wydatki jednostek budżetowych 78.687.764,43 zł, w tym:</w:t>
      </w:r>
    </w:p>
    <w:p>
      <w:pPr>
        <w:pStyle w:val="Normal"/>
        <w:numPr>
          <w:ilvl w:val="0"/>
          <w:numId w:val="6"/>
        </w:numPr>
        <w:jc w:val="left"/>
        <w:rPr>
          <w:rFonts w:ascii="Arial" w:hAnsi="Arial"/>
        </w:rPr>
      </w:pPr>
      <w:r>
        <w:rPr>
          <w:rFonts w:ascii="Arial" w:hAnsi="Arial"/>
          <w:sz w:val="22"/>
          <w:szCs w:val="22"/>
        </w:rPr>
        <w:t>wynagrodzenia i składki od nich naliczane 57.239.191 zł,</w:t>
      </w:r>
    </w:p>
    <w:p>
      <w:pPr>
        <w:pStyle w:val="Normal"/>
        <w:numPr>
          <w:ilvl w:val="0"/>
          <w:numId w:val="6"/>
        </w:numPr>
        <w:jc w:val="left"/>
        <w:rPr>
          <w:rFonts w:ascii="Arial" w:hAnsi="Arial"/>
        </w:rPr>
      </w:pPr>
      <w:r>
        <w:rPr>
          <w:rFonts w:ascii="Arial" w:hAnsi="Arial"/>
          <w:sz w:val="22"/>
          <w:szCs w:val="22"/>
        </w:rPr>
        <w:t>wydatki związane z realizacją ich statutowych zadań 21.448.573,43 zł,</w:t>
      </w:r>
    </w:p>
    <w:p>
      <w:pPr>
        <w:pStyle w:val="Normal"/>
        <w:ind w:left="708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dotacje na zadania bieżące 2.991.255,58 zł,</w:t>
      </w:r>
    </w:p>
    <w:p>
      <w:pPr>
        <w:pStyle w:val="Normal"/>
        <w:ind w:left="708" w:hanging="0"/>
        <w:jc w:val="left"/>
        <w:rPr>
          <w:rFonts w:ascii="Arial" w:hAnsi="Arial"/>
        </w:rPr>
      </w:pPr>
      <w:r>
        <w:rPr>
          <w:rFonts w:ascii="Arial" w:hAnsi="Arial"/>
          <w:sz w:val="22"/>
          <w:szCs w:val="22"/>
        </w:rPr>
        <w:t>- świadczenia na rzecz osób fizycznych 3.990.141 zł,</w:t>
      </w:r>
    </w:p>
    <w:p>
      <w:pPr>
        <w:pStyle w:val="Normal"/>
        <w:ind w:left="708" w:hanging="0"/>
        <w:jc w:val="left"/>
        <w:rPr>
          <w:rFonts w:ascii="Arial" w:hAnsi="Arial"/>
        </w:rPr>
      </w:pPr>
      <w:r>
        <w:rPr>
          <w:rFonts w:ascii="Arial" w:hAnsi="Arial"/>
          <w:sz w:val="22"/>
          <w:szCs w:val="22"/>
        </w:rPr>
        <w:t>- wydatki na programy finansowane z udziałem środków, o których mowa w  art.5 ust.1 pkt 2 i 3 ustawy z dnia 27 sierpnia 2009 r. o finansach publicznych 1.906.038 zł,</w:t>
      </w:r>
    </w:p>
    <w:p>
      <w:pPr>
        <w:pStyle w:val="Normal"/>
        <w:ind w:left="708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wydatki z tytułu udzielonych poręczeń – 90.909 zł,</w:t>
      </w:r>
    </w:p>
    <w:p>
      <w:pPr>
        <w:pStyle w:val="Normal"/>
        <w:ind w:left="708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obsługa długu 810.000 zł,</w:t>
      </w:r>
    </w:p>
    <w:p>
      <w:pPr>
        <w:pStyle w:val="Normal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wydatki majątkowe w wysokości </w:t>
      </w:r>
      <w:r>
        <w:rPr>
          <w:rFonts w:ascii="Arial" w:hAnsi="Arial"/>
          <w:b/>
          <w:sz w:val="22"/>
          <w:szCs w:val="22"/>
        </w:rPr>
        <w:t>13.559.477 zł.</w:t>
      </w:r>
    </w:p>
    <w:p>
      <w:pPr>
        <w:pStyle w:val="Normal"/>
        <w:tabs>
          <w:tab w:val="clear" w:pos="708"/>
          <w:tab w:val="left" w:pos="426" w:leader="none"/>
        </w:tabs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  <w:tab w:val="left" w:pos="426" w:leader="none"/>
        </w:tabs>
        <w:ind w:left="284" w:hanging="284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2 ust. 2 otrzymuje brzmienie:</w:t>
      </w:r>
    </w:p>
    <w:p>
      <w:pPr>
        <w:pStyle w:val="Tekstpodstawowywcity21"/>
        <w:tabs>
          <w:tab w:val="clear" w:pos="708"/>
          <w:tab w:val="left" w:pos="270" w:leader="none"/>
        </w:tabs>
        <w:spacing w:lineRule="auto" w:line="240"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 xml:space="preserve">2. Zadania inwestycyjne przewidziane do realizacji w 2020 roku w wysokości </w:t>
      </w:r>
      <w:r>
        <w:rPr>
          <w:rFonts w:ascii="Arial" w:hAnsi="Arial"/>
          <w:b/>
          <w:sz w:val="22"/>
          <w:szCs w:val="22"/>
        </w:rPr>
        <w:t xml:space="preserve">13.559.477 </w:t>
      </w:r>
      <w:r>
        <w:rPr>
          <w:rFonts w:ascii="Arial" w:hAnsi="Arial"/>
          <w:b/>
          <w:spacing w:val="-2"/>
          <w:sz w:val="22"/>
          <w:szCs w:val="22"/>
        </w:rPr>
        <w:t>zł</w:t>
      </w:r>
      <w:r>
        <w:rPr>
          <w:rFonts w:ascii="Arial" w:hAnsi="Arial"/>
          <w:spacing w:val="-2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zgodnie z załącznikiem nr 3” do niniejszej uchwały.</w:t>
      </w:r>
    </w:p>
    <w:p>
      <w:pPr>
        <w:pStyle w:val="Normal"/>
        <w:tabs>
          <w:tab w:val="clear" w:pos="708"/>
          <w:tab w:val="left" w:pos="426" w:leader="none"/>
        </w:tabs>
        <w:jc w:val="lef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  <w:tab w:val="left" w:pos="426" w:leader="none"/>
        </w:tabs>
        <w:ind w:lef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2 ust. 3 otrzymuje brzmienie:</w:t>
      </w:r>
    </w:p>
    <w:p>
      <w:pPr>
        <w:pStyle w:val="Tekstpodstawowywcity21"/>
        <w:tabs>
          <w:tab w:val="clear" w:pos="708"/>
          <w:tab w:val="left" w:pos="270" w:leader="none"/>
        </w:tabs>
        <w:spacing w:lineRule="auto" w:line="240" w:before="0" w:after="0"/>
        <w:ind w:left="0" w:right="0" w:hanging="0"/>
        <w:jc w:val="left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 xml:space="preserve">3. Wydatki na programy i projekty realizowane ze środków pochodzących z funduszy strukturalnych i Funduszu Spójności oraz pozostałe środki pochodzące ze źródeł zagranicznych nie podlegających zwrotowi w 2020 roku w wysokości </w:t>
      </w:r>
      <w:r>
        <w:rPr>
          <w:rFonts w:ascii="Arial" w:hAnsi="Arial"/>
          <w:b/>
          <w:sz w:val="22"/>
          <w:szCs w:val="22"/>
        </w:rPr>
        <w:t>3.309.610 zł</w:t>
      </w:r>
      <w:r>
        <w:rPr>
          <w:rFonts w:ascii="Arial" w:hAnsi="Arial"/>
          <w:sz w:val="22"/>
          <w:szCs w:val="22"/>
        </w:rPr>
        <w:t>, zgodnie z załącznikiem nr 4” do niniejszej uchwały.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426" w:leader="none"/>
        </w:tabs>
        <w:ind w:left="426" w:hanging="426"/>
        <w:jc w:val="left"/>
        <w:rPr>
          <w:rFonts w:ascii="Arial" w:hAnsi="Arial"/>
        </w:rPr>
      </w:pPr>
      <w:r>
        <w:rPr>
          <w:rFonts w:ascii="Arial" w:hAnsi="Arial"/>
          <w:sz w:val="22"/>
          <w:szCs w:val="22"/>
        </w:rPr>
        <w:t>§ 2 ust. 4 pkt 1) otrzymuje brzmienie:</w:t>
      </w:r>
    </w:p>
    <w:p>
      <w:pPr>
        <w:pStyle w:val="Tekstpodstawowywcity21"/>
        <w:tabs>
          <w:tab w:val="clear" w:pos="708"/>
          <w:tab w:val="left" w:pos="270" w:leader="none"/>
        </w:tabs>
        <w:spacing w:lineRule="auto" w:line="240"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spacing w:val="-2"/>
          <w:sz w:val="22"/>
          <w:szCs w:val="22"/>
        </w:rPr>
        <w:t>„</w:t>
      </w:r>
      <w:r>
        <w:rPr>
          <w:rFonts w:ascii="Arial" w:hAnsi="Arial"/>
          <w:spacing w:val="-2"/>
          <w:sz w:val="22"/>
          <w:szCs w:val="22"/>
        </w:rPr>
        <w:t>4. Dochody i w</w:t>
      </w:r>
      <w:r>
        <w:rPr>
          <w:rFonts w:ascii="Arial" w:hAnsi="Arial"/>
          <w:sz w:val="22"/>
          <w:szCs w:val="22"/>
        </w:rPr>
        <w:t>ydatki związane z realizacją 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426" w:leader="none"/>
        </w:tabs>
        <w:ind w:left="0" w:hanging="0"/>
        <w:jc w:val="left"/>
        <w:rPr>
          <w:sz w:val="22"/>
          <w:szCs w:val="22"/>
        </w:rPr>
      </w:pPr>
      <w:r>
        <w:rPr>
          <w:rFonts w:ascii="Arial" w:hAnsi="Arial"/>
          <w:sz w:val="22"/>
          <w:szCs w:val="22"/>
        </w:rPr>
        <w:t>zadań z zakresu administracji rządowej i innych zadań zleconych powiatowi odrębnymi ustawami w 2020 roku, zgodnie z załącznikami nr 5a i 5b”, do niniejszej uchwały.”</w:t>
      </w:r>
    </w:p>
    <w:p>
      <w:pPr>
        <w:pStyle w:val="Tekstpodstawowywcity21"/>
        <w:tabs>
          <w:tab w:val="clear" w:pos="708"/>
          <w:tab w:val="left" w:pos="270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wcity21"/>
        <w:numPr>
          <w:ilvl w:val="0"/>
          <w:numId w:val="7"/>
        </w:numPr>
        <w:spacing w:lineRule="auto" w:line="240" w:before="0" w:after="0"/>
        <w:ind w:left="426" w:right="0" w:hanging="36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3 otrzymuje brzmienie: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left"/>
        <w:rPr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 xml:space="preserve">Deficyt budżetu powiatu na 2020 rok w wysokości </w:t>
      </w:r>
      <w:r>
        <w:rPr>
          <w:rFonts w:ascii="Arial" w:hAnsi="Arial"/>
          <w:b/>
          <w:sz w:val="22"/>
          <w:szCs w:val="22"/>
        </w:rPr>
        <w:t>26.000 zł,</w:t>
      </w:r>
      <w:r>
        <w:rPr>
          <w:rFonts w:ascii="Arial" w:hAnsi="Arial"/>
          <w:sz w:val="22"/>
          <w:szCs w:val="22"/>
        </w:rPr>
        <w:t xml:space="preserve"> zostanie pokryty wolnymi środkami, o których mowa w art.217 ust. 2 pkt 6 </w:t>
      </w:r>
      <w:r>
        <w:rPr>
          <w:rFonts w:ascii="Arial" w:hAnsi="Arial"/>
          <w:sz w:val="22"/>
          <w:szCs w:val="22"/>
          <w:lang w:eastAsia="pl-PL"/>
        </w:rPr>
        <w:t>ustawy z dnia 29 sierpnia 2009 roku o finansach publicznych</w:t>
      </w:r>
      <w:r>
        <w:rPr>
          <w:rFonts w:ascii="Arial" w:hAnsi="Arial"/>
          <w:sz w:val="22"/>
          <w:szCs w:val="22"/>
        </w:rPr>
        <w:t>”.</w:t>
      </w:r>
    </w:p>
    <w:p>
      <w:pPr>
        <w:pStyle w:val="Tekstpodstawowywcity21"/>
        <w:spacing w:lineRule="auto" w:line="240" w:before="0" w:after="0"/>
        <w:ind w:left="0" w:right="0" w:hanging="0"/>
        <w:jc w:val="left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</w:r>
    </w:p>
    <w:p>
      <w:pPr>
        <w:pStyle w:val="Tekstpodstawowywcity21"/>
        <w:numPr>
          <w:ilvl w:val="0"/>
          <w:numId w:val="7"/>
        </w:numPr>
        <w:tabs>
          <w:tab w:val="clear" w:pos="708"/>
          <w:tab w:val="left" w:pos="426" w:leader="none"/>
        </w:tabs>
        <w:spacing w:lineRule="auto" w:line="24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4 otrzymuje brzmienie:</w:t>
      </w:r>
    </w:p>
    <w:p>
      <w:pPr>
        <w:pStyle w:val="Tekstpodstawowywcity21"/>
        <w:spacing w:lineRule="auto" w:line="240" w:before="0" w:after="0"/>
        <w:ind w:left="0" w:right="0" w:hanging="0"/>
        <w:jc w:val="left"/>
        <w:rPr>
          <w:rFonts w:ascii="Arial" w:hAnsi="Arial"/>
        </w:rPr>
      </w:pPr>
      <w:r>
        <w:rPr>
          <w:rFonts w:ascii="Arial" w:hAnsi="Arial"/>
          <w:sz w:val="22"/>
          <w:szCs w:val="22"/>
        </w:rPr>
        <w:t>„</w:t>
      </w:r>
      <w:r>
        <w:rPr>
          <w:rFonts w:ascii="Arial" w:hAnsi="Arial"/>
          <w:sz w:val="22"/>
          <w:szCs w:val="22"/>
        </w:rPr>
        <w:t xml:space="preserve">Przychody budżetu w 2020 roku w wysokości </w:t>
      </w:r>
      <w:r>
        <w:rPr>
          <w:rFonts w:ascii="Arial" w:hAnsi="Arial"/>
          <w:b/>
          <w:sz w:val="22"/>
          <w:szCs w:val="22"/>
        </w:rPr>
        <w:t>1.100.000 zł</w:t>
      </w:r>
      <w:r>
        <w:rPr>
          <w:rFonts w:ascii="Arial" w:hAnsi="Arial"/>
          <w:sz w:val="22"/>
          <w:szCs w:val="22"/>
        </w:rPr>
        <w:t xml:space="preserve">, rozchody budżetu w 2020 roku w wysokości </w:t>
      </w:r>
      <w:r>
        <w:rPr>
          <w:rFonts w:ascii="Arial" w:hAnsi="Arial"/>
          <w:b/>
          <w:sz w:val="22"/>
          <w:szCs w:val="22"/>
        </w:rPr>
        <w:t>1.074.000 zł</w:t>
      </w:r>
      <w:r>
        <w:rPr>
          <w:rFonts w:ascii="Arial" w:hAnsi="Arial"/>
          <w:sz w:val="22"/>
          <w:szCs w:val="22"/>
        </w:rPr>
        <w:t>, zgodnie z załącznikiem nr 7” do niniejszej uchwały.</w:t>
      </w:r>
    </w:p>
    <w:p>
      <w:pPr>
        <w:pStyle w:val="Tekstpodstawowywcity21"/>
        <w:spacing w:lineRule="auto" w:line="24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wcity21"/>
        <w:spacing w:lineRule="auto" w:line="240" w:before="0" w:after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 xml:space="preserve">§ 2. </w:t>
      </w:r>
      <w:r>
        <w:rPr>
          <w:rFonts w:ascii="Arial" w:hAnsi="Arial"/>
          <w:sz w:val="22"/>
          <w:szCs w:val="22"/>
          <w:lang w:eastAsia="pl-PL"/>
        </w:rPr>
        <w:t>Pozostałe postanowienia uchwały Nr XIII/93/2019 Rady Powiatu w Szczytnie z dnia 30 grudnia 2019 roku w sprawie uchwalenia budżetu powiatu na rok 2020, pozostają bez zmian.</w:t>
      </w:r>
    </w:p>
    <w:p>
      <w:pPr>
        <w:pStyle w:val="Normal"/>
        <w:jc w:val="left"/>
        <w:rPr>
          <w:rFonts w:ascii="Arial" w:hAnsi="Arial"/>
          <w:sz w:val="22"/>
          <w:szCs w:val="22"/>
          <w:lang w:eastAsia="pl-PL"/>
        </w:rPr>
      </w:pPr>
      <w:r>
        <w:rPr>
          <w:rFonts w:ascii="Arial" w:hAnsi="Arial"/>
          <w:sz w:val="22"/>
          <w:szCs w:val="22"/>
          <w:lang w:eastAsia="pl-PL"/>
        </w:rPr>
      </w:r>
    </w:p>
    <w:p>
      <w:pPr>
        <w:pStyle w:val="Normal"/>
        <w:jc w:val="left"/>
        <w:rPr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§ 3. </w:t>
      </w:r>
      <w:r>
        <w:rPr>
          <w:rFonts w:ascii="Arial" w:hAnsi="Arial"/>
          <w:sz w:val="22"/>
          <w:szCs w:val="22"/>
        </w:rPr>
        <w:t>Uchwała wchodzi w życie z dniem podjęcia.</w:t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left="3468" w:firstLine="708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Zarząd Powiatu:</w:t>
      </w:r>
    </w:p>
    <w:p>
      <w:pPr>
        <w:pStyle w:val="Normal"/>
        <w:ind w:left="3468" w:firstLine="708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Akapitzlist"/>
        <w:numPr>
          <w:ilvl w:val="0"/>
          <w:numId w:val="5"/>
        </w:numPr>
        <w:spacing w:lineRule="auto" w:line="240" w:before="0" w:after="0"/>
        <w:ind w:left="4536" w:hanging="360"/>
        <w:contextualSpacing/>
        <w:jc w:val="left"/>
        <w:rPr>
          <w:rFonts w:ascii="Times New Roman" w:hAnsi="Times New Roman" w:cs="Times New Roman"/>
        </w:rPr>
      </w:pPr>
      <w:r>
        <w:rPr>
          <w:rFonts w:cs="Times New Roman" w:ascii="Arial" w:hAnsi="Arial"/>
        </w:rPr>
        <w:t>Jarosław Matłach ……………………………….</w:t>
      </w:r>
    </w:p>
    <w:p>
      <w:pPr>
        <w:pStyle w:val="Akapitzlist"/>
        <w:spacing w:lineRule="auto" w:line="240" w:before="0" w:after="0"/>
        <w:ind w:left="4536" w:hanging="0"/>
        <w:contextualSpacing/>
        <w:jc w:val="left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Akapitzlist"/>
        <w:numPr>
          <w:ilvl w:val="0"/>
          <w:numId w:val="5"/>
        </w:numPr>
        <w:spacing w:lineRule="auto" w:line="240" w:before="0" w:after="0"/>
        <w:ind w:left="4536" w:hanging="360"/>
        <w:contextualSpacing/>
        <w:jc w:val="left"/>
        <w:rPr>
          <w:rFonts w:ascii="Times New Roman" w:hAnsi="Times New Roman" w:cs="Times New Roman"/>
        </w:rPr>
      </w:pPr>
      <w:r>
        <w:rPr>
          <w:rFonts w:cs="Times New Roman" w:ascii="Arial" w:hAnsi="Arial"/>
        </w:rPr>
        <w:t>Jerzy Krzysztof Szczepanek ……………………</w:t>
      </w:r>
    </w:p>
    <w:p>
      <w:pPr>
        <w:pStyle w:val="Akapitzlist"/>
        <w:spacing w:lineRule="auto" w:line="240" w:before="0" w:after="0"/>
        <w:ind w:left="4536" w:hanging="0"/>
        <w:contextualSpacing/>
        <w:jc w:val="left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Akapitzlist"/>
        <w:numPr>
          <w:ilvl w:val="0"/>
          <w:numId w:val="5"/>
        </w:numPr>
        <w:spacing w:lineRule="auto" w:line="240" w:before="0" w:after="0"/>
        <w:ind w:left="4536" w:hanging="360"/>
        <w:contextualSpacing/>
        <w:jc w:val="left"/>
        <w:rPr>
          <w:rFonts w:ascii="Times New Roman" w:hAnsi="Times New Roman" w:cs="Times New Roman"/>
        </w:rPr>
      </w:pPr>
      <w:r>
        <w:rPr>
          <w:rFonts w:cs="Times New Roman" w:ascii="Arial" w:hAnsi="Arial"/>
        </w:rPr>
        <w:t>Barbara Pac ……………………………………..</w:t>
      </w:r>
    </w:p>
    <w:p>
      <w:pPr>
        <w:pStyle w:val="Akapitzlist"/>
        <w:spacing w:lineRule="auto" w:line="240" w:before="0" w:after="0"/>
        <w:ind w:left="4536" w:hanging="0"/>
        <w:contextualSpacing/>
        <w:jc w:val="left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Akapitzlist"/>
        <w:numPr>
          <w:ilvl w:val="0"/>
          <w:numId w:val="5"/>
        </w:numPr>
        <w:spacing w:lineRule="auto" w:line="240" w:before="0" w:after="0"/>
        <w:ind w:left="4536" w:hanging="360"/>
        <w:contextualSpacing/>
        <w:jc w:val="left"/>
        <w:rPr>
          <w:rFonts w:ascii="Times New Roman" w:hAnsi="Times New Roman" w:cs="Times New Roman"/>
        </w:rPr>
      </w:pPr>
      <w:r>
        <w:rPr>
          <w:rFonts w:cs="Times New Roman" w:ascii="Arial" w:hAnsi="Arial"/>
        </w:rPr>
        <w:t>Jarosław Kostiuk ……………………………….</w:t>
      </w:r>
    </w:p>
    <w:p>
      <w:pPr>
        <w:pStyle w:val="Akapitzlist"/>
        <w:jc w:val="left"/>
        <w:rPr>
          <w:rFonts w:ascii="Arial" w:hAnsi="Arial" w:cs="Times New Roman"/>
        </w:rPr>
      </w:pPr>
      <w:r>
        <w:rPr>
          <w:rFonts w:cs="Times New Roman" w:ascii="Arial" w:hAnsi="Arial"/>
        </w:rPr>
      </w:r>
    </w:p>
    <w:p>
      <w:pPr>
        <w:pStyle w:val="Akapitzlist"/>
        <w:numPr>
          <w:ilvl w:val="0"/>
          <w:numId w:val="5"/>
        </w:numPr>
        <w:spacing w:lineRule="auto" w:line="240" w:before="0" w:after="0"/>
        <w:ind w:left="4536" w:hanging="360"/>
        <w:contextualSpacing/>
        <w:jc w:val="left"/>
        <w:rPr>
          <w:rFonts w:ascii="Times New Roman" w:hAnsi="Times New Roman" w:cs="Times New Roman"/>
        </w:rPr>
      </w:pPr>
      <w:r>
        <w:rPr>
          <w:rFonts w:cs="Times New Roman" w:ascii="Arial" w:hAnsi="Arial"/>
        </w:rPr>
        <w:t>Jolanta Małgorzata Drężek ……………………...</w:t>
      </w:r>
    </w:p>
    <w:sectPr>
      <w:type w:val="nextPage"/>
      <w:pgSz w:w="11906" w:h="16838"/>
      <w:pgMar w:left="1304" w:right="1304" w:header="0" w:top="1304" w:footer="0" w:bottom="130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tarSymbol">
    <w:altName w:val="Arial Unicode MS"/>
    <w:charset w:val="80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</w:r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6030" w:hanging="360"/>
      </w:pPr>
      <w:rPr>
        <w:rFonts w:ascii="Times New Roman" w:hAnsi="Times New Roman" w:cs="Times New Roman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paragraph" w:styleId="Nagwek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360"/>
      <w:ind w:left="0" w:right="0" w:hanging="0"/>
      <w:outlineLvl w:val="2"/>
    </w:pPr>
    <w:rPr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  <w:sz w:val="22"/>
      <w:szCs w:val="22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b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sz w:val="22"/>
      <w:szCs w:val="22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b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Times New Roman" w:hAnsi="Times New Roman" w:eastAsia="Times New Roman" w:cs="Times New Roman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Times New Roman" w:hAnsi="Times New Roman" w:cs="Times New Roman"/>
    </w:rPr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/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Symbol" w:hAnsi="Symbol" w:cs="Symbol"/>
      <w:sz w:val="22"/>
      <w:szCs w:val="22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>
      <w:b w:val="false"/>
      <w:sz w:val="22"/>
      <w:szCs w:val="22"/>
    </w:rPr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/>
  </w:style>
  <w:style w:type="character" w:styleId="WW8Num41z1">
    <w:name w:val="WW8Num41z1"/>
    <w:qFormat/>
    <w:rPr/>
  </w:style>
  <w:style w:type="character" w:styleId="WW8Num41z2">
    <w:name w:val="WW8Num41z2"/>
    <w:qFormat/>
    <w:rPr/>
  </w:style>
  <w:style w:type="character" w:styleId="WW8Num41z3">
    <w:name w:val="WW8Num41z3"/>
    <w:qFormat/>
    <w:rPr/>
  </w:style>
  <w:style w:type="character" w:styleId="WW8Num41z4">
    <w:name w:val="WW8Num41z4"/>
    <w:qFormat/>
    <w:rPr/>
  </w:style>
  <w:style w:type="character" w:styleId="WW8Num41z5">
    <w:name w:val="WW8Num41z5"/>
    <w:qFormat/>
    <w:rPr/>
  </w:style>
  <w:style w:type="character" w:styleId="WW8Num41z6">
    <w:name w:val="WW8Num41z6"/>
    <w:qFormat/>
    <w:rPr/>
  </w:style>
  <w:style w:type="character" w:styleId="WW8Num41z7">
    <w:name w:val="WW8Num41z7"/>
    <w:qFormat/>
    <w:rPr/>
  </w:style>
  <w:style w:type="character" w:styleId="WW8Num41z8">
    <w:name w:val="WW8Num41z8"/>
    <w:qFormat/>
    <w:rPr/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8Num3z3">
    <w:name w:val="WW8Num3z3"/>
    <w:qFormat/>
    <w:rPr>
      <w:rFonts w:ascii="Symbol" w:hAnsi="Symbol" w:cs="Symbol"/>
    </w:rPr>
  </w:style>
  <w:style w:type="character" w:styleId="WW8Num3z4">
    <w:name w:val="WW8Num3z4"/>
    <w:qFormat/>
    <w:rPr>
      <w:rFonts w:ascii="Courier New" w:hAnsi="Courier New" w:cs="Courier New"/>
    </w:rPr>
  </w:style>
  <w:style w:type="character" w:styleId="Domylnaczcionkaakapitu1">
    <w:name w:val="Domyślna czcionka akapitu1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Symbolewypunktowania">
    <w:name w:val="Symbole wypunktowania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Nagwek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21">
    <w:name w:val="Tekst podstawowy 21"/>
    <w:basedOn w:val="Normal"/>
    <w:qFormat/>
    <w:pPr>
      <w:spacing w:lineRule="auto" w:line="360"/>
      <w:jc w:val="both"/>
    </w:pPr>
    <w:rPr>
      <w:sz w:val="24"/>
    </w:rPr>
  </w:style>
  <w:style w:type="paragraph" w:styleId="Tekstpodstawowywcity21">
    <w:name w:val="Tekst podstawowy wcięty 21"/>
    <w:basedOn w:val="Normal"/>
    <w:qFormat/>
    <w:pPr>
      <w:spacing w:lineRule="auto" w:line="480" w:before="0" w:after="120"/>
      <w:ind w:left="283" w:right="0" w:hanging="0"/>
    </w:pPr>
    <w:rPr/>
  </w:style>
  <w:style w:type="paragraph" w:styleId="Przypiskocowy">
    <w:name w:val="Endnote Text"/>
    <w:basedOn w:val="Normal"/>
    <w:pPr/>
    <w:rPr/>
  </w:style>
  <w:style w:type="paragraph" w:styleId="Normal1">
    <w:name w:val="[Normal]"/>
    <w:next w:val="Normal"/>
    <w:qFormat/>
    <w:pPr>
      <w:widowControl w:val="false"/>
      <w:suppressAutoHyphens w:val="true"/>
      <w:autoSpaceDE w:val="false"/>
      <w:bidi w:val="0"/>
    </w:pPr>
    <w:rPr>
      <w:rFonts w:ascii="Arial" w:hAnsi="Arial" w:eastAsia="Arial" w:cs="Arial"/>
      <w:color w:val="auto"/>
      <w:sz w:val="24"/>
      <w:szCs w:val="24"/>
      <w:lang w:val="pl-PL" w:bidi="hi-IN" w:eastAsia="zh-CN"/>
    </w:rPr>
  </w:style>
  <w:style w:type="paragraph" w:styleId="Akapitzlist">
    <w:name w:val="Akapit z listą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Bezodstpw">
    <w:name w:val="Bez odstępów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pl-PL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Application>LibreOffice/7.0.1.2$Windows_X86_64 LibreOffice_project/7cbcfc562f6eb6708b5ff7d7397325de9e764452</Application>
  <Pages>2</Pages>
  <Words>750</Words>
  <Characters>3903</Characters>
  <CharactersWithSpaces>4607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2020-10-28T09:17:00Z</dcterms:created>
  <dc:creator>iwona</dc:creator>
  <dc:description/>
  <cp:keywords> </cp:keywords>
  <dc:language>pl-PL</dc:language>
  <cp:lastModifiedBy/>
  <cp:lastPrinted>2020-11-05T11:00:00Z</cp:lastPrinted>
  <dcterms:modified xsi:type="dcterms:W3CDTF">2020-11-12T07:56:33Z</dcterms:modified>
  <cp:revision>28</cp:revision>
  <dc:subject/>
  <dc:title>Uchwała Nr</dc:title>
</cp:coreProperties>
</file>