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355" w:leader="none"/>
        </w:tabs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Powiat Szczycieński</w:t>
      </w:r>
      <w:r>
        <w:rPr>
          <w:rFonts w:cs="Arial" w:ascii="Arial" w:hAnsi="Arial"/>
          <w:sz w:val="20"/>
          <w:szCs w:val="20"/>
        </w:rPr>
        <w:tab/>
        <w:t xml:space="preserve">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ul. Sienkiewicza 1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12-100 Szczytno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color w:val="000000" w:themeColor="text1"/>
          <w:sz w:val="20"/>
          <w:szCs w:val="20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  <w:t xml:space="preserve">                                                                               </w:t>
      </w:r>
      <w:r>
        <w:rPr>
          <w:rFonts w:eastAsia="Calibri" w:cs="Calibri" w:cstheme="minorHAnsi"/>
          <w:b/>
        </w:rPr>
        <w:t>UCZESTNICY</w:t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  <w:t>Postępowania o udzielenie zamówienia publicznego w trybie przetargu nieograniczonego na: UBEZPIECZENIE MIENIA I ODPOWIEDZIALNOŚCI ZAMAWIAJACEGO.</w:t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rPr>
          <w:rFonts w:eastAsia="Calibri" w:cs="Calibri" w:cstheme="minorHAnsi"/>
          <w:b/>
          <w:b/>
          <w:sz w:val="20"/>
          <w:szCs w:val="20"/>
        </w:rPr>
      </w:pPr>
      <w:r>
        <w:rPr>
          <w:rFonts w:eastAsia="Calibri" w:cs="Calibri" w:cstheme="minorHAns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rPr>
          <w:rFonts w:eastAsia="Calibri" w:cs="Calibri" w:cstheme="minorHAnsi"/>
          <w:b/>
          <w:b/>
          <w:sz w:val="20"/>
          <w:szCs w:val="20"/>
        </w:rPr>
      </w:pPr>
      <w:r>
        <w:rPr>
          <w:rFonts w:eastAsia="Calibri" w:cs="Calibri" w:cstheme="minorHAns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  <w:sz w:val="20"/>
          <w:szCs w:val="20"/>
        </w:rPr>
        <w:t xml:space="preserve">Nasz znak: Rz.272.   </w:t>
      </w:r>
      <w:bookmarkStart w:id="0" w:name="_GoBack"/>
      <w:bookmarkEnd w:id="0"/>
      <w:r>
        <w:rPr>
          <w:rFonts w:eastAsia="Calibri" w:cs="Calibri" w:cstheme="minorHAnsi"/>
          <w:b/>
          <w:sz w:val="20"/>
          <w:szCs w:val="20"/>
        </w:rPr>
        <w:t>.7.2020</w:t>
        <w:tab/>
        <w:t xml:space="preserve">               </w:t>
        <w:tab/>
        <w:t>Szczytno, dn. 16.10.2020 r</w:t>
      </w:r>
      <w:r>
        <w:rPr>
          <w:rFonts w:eastAsia="Calibri" w:cs="Calibri" w:cstheme="minorHAnsi"/>
          <w:b/>
        </w:rPr>
        <w:t>.</w:t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rPr>
          <w:rFonts w:eastAsia="Calibri" w:cs="Calibri" w:cstheme="minorHAnsi"/>
        </w:rPr>
      </w:pPr>
      <w:r>
        <w:rPr>
          <w:rFonts w:eastAsia="Calibri" w:cs="Calibri" w:cstheme="minorHAnsi"/>
        </w:rPr>
        <w:t>Zamawiający informuje, że w dniu 15.10.2020 r. wpłynęły zapytania do Specyfikacji Istotnych Warunków Zamówienia w przetargu nieograniczonym na: UBEZPIECZENIE MIENIA I ODPOWIEDZIALNOŚCI ZAMAWIAJACEGO.</w:t>
      </w:r>
    </w:p>
    <w:p>
      <w:pPr>
        <w:pStyle w:val="Normal"/>
        <w:tabs>
          <w:tab w:val="clear" w:pos="708"/>
          <w:tab w:val="left" w:pos="5670" w:leader="none"/>
        </w:tabs>
        <w:spacing w:lineRule="auto" w:line="252" w:before="0" w:after="0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rPr>
          <w:rFonts w:ascii="Arial" w:hAnsi="Arial" w:eastAsia="Calibri" w:cs="Arial" w:eastAsiaTheme="minorHAnsi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Treść zapytań oraz odpowiedzi Zamawiającego poniżej:</w:t>
      </w:r>
    </w:p>
    <w:p>
      <w:pPr>
        <w:pStyle w:val="Normal"/>
        <w:tabs>
          <w:tab w:val="clear" w:pos="708"/>
          <w:tab w:val="left" w:pos="5670" w:leader="none"/>
        </w:tabs>
        <w:spacing w:lineRule="auto" w:line="254" w:before="0" w:after="0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Pytania wspólne:</w:t>
      </w:r>
    </w:p>
    <w:p>
      <w:pPr>
        <w:pStyle w:val="ListParagraph"/>
        <w:numPr>
          <w:ilvl w:val="0"/>
          <w:numId w:val="10"/>
        </w:numPr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Wnioskujemy o udzielenie informacji o różnicach w zakresie ubezpieczenia Zamawiającego </w:t>
        <w:br/>
        <w:t>z ostatnich 3 lat w porównaniu do wnioskowanego (franszyz, udziałów własnych, limitów odpowiedzialności, przedmiotu, zakresu ubezpieczenia).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główną różnić jest sposób opisu ryzyka. W poprzedniej procedurze zastosowanie miał opis na ryzykach nazwanych, w aktualnej procedurze zastosowano system all risk. Limity są na podobnym poziomie. Franszyzy nie miały i nadal nie mają zastosowania. 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potwierdzenie, że w sprawach nieuregulowanych w niniejszej SIWZ  zastosowanie mają przepisy prawa oraz ogólne/szczególne warunki ubezpieczenia w tym klauzule Wykonawcy. Jeżeli ogólne/szczególne warunki ubezpieczenia w tym klauzule wskazują przesłanki wyłączające lub ograniczające odpowiedzialność Ubezpieczyciela, to mają one zastosowanie, chyba że Zamawiający włączył je do zakresu ubezpieczenia w niniejszej SIWZ.</w:t>
      </w:r>
    </w:p>
    <w:p>
      <w:pPr>
        <w:pStyle w:val="Normal"/>
        <w:spacing w:lineRule="auto" w:line="240" w:before="0" w:after="120"/>
        <w:ind w:left="360" w:hanging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potwierdza, że w sprawach nieuregulowanych w niniejszej SIWZ  zastosowanie mają przepisy prawa oraz ogólne/szczególne warunki ubezpieczenia w tym klauzule Wykonawcy. Jednocześnie informuje, że w odniesieniu do ubezpieczenia mienia od wszystkich ryzyk, dozwolone wyłączenia zostały jasno sprecyzowane w opisie przedmiotu zamówienia i inne zawarte w OWU nie będą miały zastosowania. 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Wnioskujemy o wprowadzenie do umowy,</w:t>
      </w:r>
      <w:r>
        <w:rPr>
          <w:rFonts w:eastAsia="Calibri" w:cs="Arial" w:ascii="Arial" w:hAnsi="Arial"/>
          <w:bCs/>
          <w:sz w:val="20"/>
          <w:szCs w:val="20"/>
        </w:rPr>
        <w:t xml:space="preserve"> przy okresie ubezpieczenia na 2 lub 3 lata z podziałem na roczne okresy rozliczeniowe, </w:t>
      </w:r>
      <w:r>
        <w:rPr>
          <w:rFonts w:eastAsia="Calibri" w:cs="Arial" w:ascii="Arial" w:hAnsi="Arial"/>
          <w:sz w:val="20"/>
          <w:szCs w:val="20"/>
        </w:rPr>
        <w:t>„Klauzuli Wypowiedzenia Umowy z Ważnych Powodów” o treści:</w:t>
      </w:r>
    </w:p>
    <w:p>
      <w:pPr>
        <w:pStyle w:val="Normal"/>
        <w:spacing w:lineRule="auto" w:line="240" w:before="0" w:after="0"/>
        <w:ind w:left="709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„</w:t>
      </w:r>
      <w:r>
        <w:rPr>
          <w:rFonts w:eastAsia="Calibri" w:cs="Arial" w:ascii="Arial" w:hAnsi="Arial"/>
          <w:sz w:val="20"/>
          <w:szCs w:val="20"/>
        </w:rPr>
        <w:t>Klauzula Wypowiedzenia Umowy z Ważnych Powodów</w:t>
      </w:r>
    </w:p>
    <w:p>
      <w:pPr>
        <w:pStyle w:val="Normal"/>
        <w:spacing w:lineRule="auto" w:line="240" w:before="0" w:after="0"/>
        <w:ind w:left="709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Każda ze stron może wypowiedzieć umowę ubezpieczenia z zachowaniem 1 miesięcznego okresu wypowiedzenia ze skutkiem na koniec każdego okresu rozliczeniowego, </w:t>
        <w:br/>
        <w:t>z zastrzeżeniem, że Ubezpieczyciel może tego dokonać wyłącznie z ważnych powodów.</w:t>
      </w:r>
    </w:p>
    <w:p>
      <w:pPr>
        <w:pStyle w:val="Normal"/>
        <w:spacing w:lineRule="auto" w:line="240" w:before="0" w:after="0"/>
        <w:ind w:left="709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Do ważnych powodów należą: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color w:val="000000"/>
          <w:sz w:val="20"/>
          <w:szCs w:val="20"/>
        </w:rPr>
        <w:t>wysoka szkodowość z przedmiotowej umowy, dotycząca każdego rodzaju ubezpieczenia oddzielnie.</w:t>
      </w:r>
    </w:p>
    <w:p>
      <w:pPr>
        <w:pStyle w:val="Normal"/>
        <w:spacing w:lineRule="auto" w:line="254" w:before="0" w:after="160"/>
        <w:ind w:left="720" w:hanging="0"/>
        <w:contextualSpacing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Przez wysoką szkodowość rozumie się stosunek wypłaconych odszkodowań i rezerw szkodowych z poszczególnych ubezpieczeń do składki zarobionej za pierwsze 10 miesięcy danego okresu rozliczeniowego - przekraczającą w odniesieniu do: ubezpieczenia: OC - 30%, pozostałych ubezpieczeń - 65%,</w:t>
      </w:r>
    </w:p>
    <w:p>
      <w:pPr>
        <w:pStyle w:val="Normal"/>
        <w:numPr>
          <w:ilvl w:val="0"/>
          <w:numId w:val="2"/>
        </w:numPr>
        <w:spacing w:lineRule="auto" w:line="254" w:before="0" w:after="160"/>
        <w:contextualSpacing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niewyrażenie przez Ubezpieczonego zgody na dokonanie lustracji ryzyka lub utrudnianie jej przeprowadzenia,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wyłudzenie lub próba wyłudzenia przez Ubezpieczonego odszkodowania lub świadczenia </w:t>
        <w:br/>
        <w:t>z zawartej z Ubezpieczycielem umowy ubezpieczenia,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utrata licencji, zezwolenia na prowadzenie działalności,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color w:val="000000"/>
          <w:sz w:val="20"/>
          <w:szCs w:val="20"/>
        </w:rPr>
        <w:t>istotna zmiana warunków reasekuracyjnych, potwierdzona stosownym oświadczeniem Ubezpieczyciela,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zmiana polityki polegająca na wycofaniu się Ubezpieczyciela z danego segmentu Klientów lub danej grupy ryzyk ubezpieczeniowych.”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color w:val="000000"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color w:val="000000"/>
          <w:sz w:val="20"/>
          <w:szCs w:val="20"/>
          <w:u w:val="single"/>
        </w:rPr>
        <w:t xml:space="preserve">Odpowiedź: 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color w:val="000000"/>
          <w:sz w:val="20"/>
          <w:szCs w:val="20"/>
        </w:rPr>
      </w:pPr>
      <w:r>
        <w:rPr>
          <w:rFonts w:eastAsia="Calibri" w:cs="Arial" w:ascii="Arial" w:hAnsi="Arial"/>
          <w:i/>
          <w:iCs/>
          <w:color w:val="000000"/>
          <w:sz w:val="20"/>
          <w:szCs w:val="20"/>
        </w:rPr>
        <w:t xml:space="preserve">Zamawiający nie wyraża zgody na wprowadzenie modyfikacji w powyższym zakresie. 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Prosimy o podanie wieku, rodzaju konstrukcji oraz stanu technicznego budynków zgłaszanych do ubezpieczenia oraz zakresu i dat (rok) przeprowadzanych remontów.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sz w:val="20"/>
          <w:szCs w:val="20"/>
        </w:rPr>
      </w:pPr>
      <w:r>
        <w:rPr>
          <w:rFonts w:eastAsia="Calibri" w:cs="Arial" w:ascii="Arial" w:hAnsi="Arial"/>
          <w:i/>
          <w:sz w:val="20"/>
          <w:szCs w:val="20"/>
        </w:rPr>
        <w:t>Zamawiający informuje, że wszelkie informacje dotyczące budynków i budowli w tym ich stanu technicznego, konstrukcji itp. Zawarte są w opublikowanym wykazie mienia, tabela budynki, budowle (arkusz 2).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Czy w ramach SIWZ zostały zgłoszone do ubezpieczenia posiadane, użytkowane, zarządzane przez Zamawiającego  wysypiska, składowiska, sortownie odpadów, biogazownie itp.?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Zamawiającym informuje, że wskazane mienie nie zostało zgłoszone do ubezpieczenia.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Calibri" w:cs="Arial"/>
          <w:strike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informację, czy obecnie trwają lub są planowane w okresie wykonania zamówienia na terenie zgłoszonych do ubezpieczenia lokalizacji jakieś inwestycje, budowy, remonty, modernizacje? Czy teren prac jest/będzie wyłączony z użytkowania, czy jest/będzie tam prowadzona działalność? Czy prace te wymagają pozwolenia na budowę, czy nie naruszają konstrukcji nośnej obiektu lub konstrukcji dachu? Czy wykonawcy prac posiadają polisę OC adekwatną do wartości i rodzaju prac? Czy ww. prace mogą niekorzystnie oddziaływać na mienie osób trzecich/mienie otaczające?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Standard"/>
        <w:spacing w:lineRule="auto" w:line="240" w:before="0" w:after="0"/>
        <w:rPr>
          <w:i/>
          <w:i/>
        </w:rPr>
      </w:pPr>
      <w:r>
        <w:rPr>
          <w:rFonts w:cs="Arial" w:ascii="Arial" w:hAnsi="Arial"/>
          <w:i/>
          <w:sz w:val="20"/>
          <w:szCs w:val="20"/>
        </w:rPr>
        <w:t>Aktualnie prowadzony jest remont budynku ZDP (elewacja zewnętrzna) przewidywany termin zakończenie prac – listopad 2020. Teren jest użytkowany, zabezpieczony zgodnie z obowiązującymi przepisami. Prace nie wymagają pozwolenia na budowę i nie naruszają konstrukcji nośnej obiektu          i dachu.  Prace mogą niekorzystnie wpłynąć na mienie osób trzecich/mienie otaczające, odpowiedzialność w tym zakresie ponosi wykonawca, któremu przekazano protokolarnie teren.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sz w:val="20"/>
          <w:szCs w:val="20"/>
          <w:highlight w:val="yellow"/>
        </w:rPr>
      </w:pPr>
      <w:r>
        <w:rPr>
          <w:rFonts w:eastAsia="Calibri" w:cs="Arial" w:ascii="Arial" w:hAnsi="Arial"/>
          <w:i/>
          <w:sz w:val="20"/>
          <w:szCs w:val="20"/>
        </w:rPr>
        <w:t>Nie posiadamy informacji na temat ubezpieczenia OC wykonawcy.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trike/>
          <w:sz w:val="20"/>
          <w:szCs w:val="20"/>
        </w:rPr>
      </w:pPr>
      <w:r>
        <w:rPr>
          <w:rFonts w:eastAsia="Calibri" w:cs="Arial" w:ascii="Arial" w:hAnsi="Arial"/>
          <w:strike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Wnioskujemy o udzielenie informacji nt. stanu technicznego dróg oraz budżecie przeznaczonym na ich remonty w okresie najbliższych 3 lat.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Standard"/>
        <w:rPr>
          <w:rFonts w:ascii="Arial" w:hAnsi="Arial"/>
          <w:i/>
          <w:i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 xml:space="preserve">Zamawiający informuje, że stan techniczny dróg ocenia jako dobry. Ubytki są naprawiane w miarę potrzeb. </w:t>
      </w:r>
      <w:r>
        <w:rPr>
          <w:rFonts w:ascii="Arial" w:hAnsi="Arial"/>
          <w:i/>
          <w:sz w:val="20"/>
          <w:szCs w:val="20"/>
        </w:rPr>
        <w:t>Kwota łączna nakładów na ten cel na najbliższe 3 lata nie jest nam znana (nie jest wyszczególniony  plan na ten cel).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udostepnienie wersji edytowalnej formularza oraz oświadczeń.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informuje, że na stronie ogłoszenia znajdują się edytowalne wersje dokumentów wskazanych w pytaniu.</w:t>
      </w:r>
    </w:p>
    <w:p>
      <w:pPr>
        <w:pStyle w:val="Normal"/>
        <w:spacing w:lineRule="auto" w:line="254" w:before="0" w:after="16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54" w:before="0" w:after="16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Pytania majątkowe: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Wnioskujemy o wskazanie sum ubezpieczenia mienia w podziale na wszystkie lokalizacje zgłoszone do ubezpieczenia.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z uwagi na specyfikę prowadzonej działalności w ramach Jednostek Organizacyjnych nie jest w stanie podać podziału sum ubezpieczenia wszystkich składników majątku na poszczególne lokalizacje. Ewidencja księgowa prowadzona jest z dla Jednostki Organizacyjnej a nie dla poszczególnego budynku. 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informację, czy Zamawiający (podmiot) w ramach ubezpieczenia budowli zgłasza do ubezpieczenia drogi, mosty, wiadukty, tunele lub podobne elementy infrastruktury drogowej?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wskazane w treści pytania mienie nie jest przedmiotem postępowania. 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Wnioskujemy o udzielenie informacji kiedy Zamawiający dokonał ostatniego przeglądu stanu technicznego wiat przystankowych i innych budowli użytku publicznego oraz  jak często dokonuje tych przeglądów. Czy jest sporządzany protokół oględzin?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Standard"/>
        <w:spacing w:lineRule="auto" w:line="240" w:before="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Nie posiadamy wiat przystankowych.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</w:r>
    </w:p>
    <w:p>
      <w:pPr>
        <w:pStyle w:val="Normal"/>
        <w:numPr>
          <w:ilvl w:val="0"/>
          <w:numId w:val="1"/>
        </w:numPr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Wnioskujemy o ubezpieczenie budynków starszych niż 50 lat w wartości rzeczywistej, tj. wartości odtworzeniowej mienia pomniejszonej o zużycie techniczne.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nie wyraża zgody na wprowadzenie zmiany.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Wnioskujemy o udzielenie informacji czy do ubezpieczenia zostały zgłoszone: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budynki wyłączone z eksploatacji,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pustostany,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budynki w złym lub awaryjnym stanie technicznym.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Jeżeli tak prosimy o podanie ich sum ubezpieczenia i lokalizacji oraz sposobie zabezpieczenia.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Czy istnieje możliwość zawężenia ochrony ubezpieczeniowej w stosunku do ww. budynków wyłącznie do FLEXA?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ind w:left="709" w:hanging="36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zakresem postepowania są objęte budynki wyłączone z eksploatacji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ind w:left="709" w:hanging="36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nie ma pustostanów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ind w:left="709" w:hanging="36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opis stanu technicznego budynków znajduje się w tabeli z wykazem mienia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Wartość tych budynków jest również wpisana w tabeli z wykazem mienia. Nie ma możliwości ograniczenia zakresu ochrony do FLEXA.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Wnioskujemy o udzielenie informacji czy po 1997 r. miała miejsce powódź w jakiejkolwiek lokalizacji.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we wskazanych lokalizacjach objętych ubezpieczeniem nie było powodzi. 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Wnioskujemy o udzielnie informacji nt. przebiegu szkodowości z okresu ostatnich 5 lat, w tym o szkodach, które zostały odmówione.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co do zasady do oceny ryzyka stosuje się szkodowość z okresu trzech lat. W wykazie mienia (arkusz szkodowość) widnieje szkodowość z okresu 3 lat i 9 miesięcy. Wszystkie zgłaszane szkody w mieniu zostały rozpatrzone pozytywnie i odszkodowania zostały wypłacone. Jednocześnie informujemy, że Zamawiający nie prowadzi ewidencji zgłoszeń szkód OC, których wypłata została odmówiona. 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Pytania OC: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Wnioskujemy o podanie liczby kilometrów dróg w zarządzie Zamawiającego.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Informacja o ilości km dróg została wpisana w Programie ubezpieczenia i wynosi 585,8 km.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Wnioskujemy o wprowadzenie franszyzy redukcyjnej w wysokości 500 zł dla szkód rzeczowych </w:t>
        <w:br/>
        <w:t>w ubezpieczeniu OC za drogi.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nie wyraża zgodny na wprowadzenie franszyzy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informację ile i jakich pojazdów wolnobieżnych znajduje się w zasobach Zamawiającego.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pełen wykaz pojazdów (również wolnobieżnych) znajduje się w wykazie mienia (arkusz pojazdy).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informację czy w ramach ubezpieczonych jednostek Zamawiającego jest budynek pływalni/basenu? Jeśli tak, prosimy o podanie daty od kiedy funkcjonuje ww. obiekt.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  <w:u w:val="single"/>
        </w:rPr>
      </w:pPr>
      <w:r>
        <w:rPr>
          <w:rFonts w:eastAsia="Calibri" w:cs="Arial" w:ascii="Arial" w:hAnsi="Arial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Nie posiadamy pływalni/basenu.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informację czy w ramach ubezpieczonych jednostek Zamawiającego jest/są domy pomocy społecznej.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w ramach ubezpieczonych jednostek znajduje się Dom Pomocy Społecznej.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Jeśli w ramach ubezpieczonych jednostek organizacyjnych Zamawiającego występują  domy pomocy społecznej, prosimy o potwierdzenie, że zakres ochrony nie obejmuje wszelkich szkód będących następstwem zarażenia wirusem SARS-CoV-2 i chorobą zakaźną COVID-19, w ramach oczekiwanej ochrony ubezpieczeniowej związanej z odpowiedzialnością cywilną w związku z prowadzoną działalnością domów pomocy społecznej za szkody wyrządzone: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pensjonariuszom, w tym również za szkody związane ze świadczeniem usług opiekuńczych i pielęgnacyjnych oraz drobnych usług medycznych przez personel na rzecz podopiecznych (np. wymiana opatrunków, podawanie leków, robienie zastrzyków, pomoc w użyciu materiałów medycznych itp.)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pracownikom.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informuje, że w programie ubezpieczenia znajduje się rozszerzenie odpowiedzialności cywilnej następującej treści: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„</w:t>
      </w:r>
      <w:r>
        <w:rPr>
          <w:rFonts w:cs="Arial" w:ascii="Arial" w:hAnsi="Arial"/>
          <w:i/>
          <w:iCs/>
          <w:sz w:val="20"/>
          <w:szCs w:val="20"/>
        </w:rPr>
        <w:t>odpowiedzialność za szkody (w tym poniesione przez pracowników) wynikające z zakażenia chorobą zakaźną lub przeniesienia choroby zakaźnej, w tym również będące następstwem chorób odzwierzęcych, jeżeli powstały w wyniku czynu niedozwolonego ubezpieczonego, przy czym ochrona nie obejmuje zakażenia wirusem HIV, gąbczastej encefalopatii bydła</w:t>
      </w:r>
      <w:r>
        <w:rPr>
          <w:rFonts w:cs="Arial" w:ascii="Arial" w:hAnsi="Arial"/>
          <w:b/>
          <w:bCs/>
          <w:i/>
          <w:iCs/>
          <w:sz w:val="20"/>
          <w:szCs w:val="20"/>
        </w:rPr>
        <w:t xml:space="preserve"> (</w:t>
      </w:r>
      <w:r>
        <w:rPr>
          <w:rFonts w:cs="Arial" w:ascii="Arial" w:hAnsi="Arial"/>
          <w:i/>
          <w:iCs/>
          <w:sz w:val="20"/>
          <w:szCs w:val="20"/>
        </w:rPr>
        <w:t xml:space="preserve">BSE) i choroby Creutzfeldta-Jakoba (CJD) – </w:t>
      </w:r>
      <w:r>
        <w:rPr>
          <w:rFonts w:cs="Arial" w:ascii="Arial" w:hAnsi="Arial"/>
          <w:b/>
          <w:bCs/>
          <w:i/>
          <w:iCs/>
          <w:sz w:val="20"/>
          <w:szCs w:val="20"/>
        </w:rPr>
        <w:t>limit odpowiedzialności 200 000,00 zł na jeden i wszystkie wypadki ubezpieczeniowe</w:t>
      </w:r>
      <w:r>
        <w:rPr>
          <w:rFonts w:cs="Arial" w:ascii="Arial" w:hAnsi="Arial"/>
          <w:i/>
          <w:iCs/>
          <w:sz w:val="20"/>
          <w:szCs w:val="20"/>
        </w:rPr>
        <w:t>”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potwierdzenie, że  imprezy organizowane przez Zamawiającego  to imprezy nie mające charakteru imprez lotniczych, oraz wyścigów i pokazów sportów motorowych (wodnych, motocyklowych, samochodowych) i innych sportów ekstremalnych.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potwierdza, że imprezy organizowane przez Zamawiającego  to imprezy nie mające charakteru imprez lotniczych, oraz wyścigów i pokazów sportów motorowych (wodnych, motocyklowych, samochodowych) i innych sportów ekstremalnych.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potwierdzenie, iż w ramach odpowiedzialności cywilnej za szkody wyrządzone w następstwie działania lub zaniechania, które mogą wyniknąć w związku z administrowaniem nieruchomościami komunalnymi i należącymi do wspólnot mieszkaniowych</w:t>
      </w:r>
      <w:r>
        <w:rPr>
          <w:rFonts w:eastAsia="Calibri" w:cs="Arial" w:ascii="Arial" w:hAnsi="Arial"/>
          <w:bCs/>
          <w:sz w:val="20"/>
          <w:szCs w:val="20"/>
        </w:rPr>
        <w:t xml:space="preserve"> wyłączone są szkody spowodowane przez czynności związane z wykonywaniem określonego zawodu, a w szczególności: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zarządcy nieruchomości, o których mowa w ustawie o gospodarce nieruchomościami,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przedsiębiorców wykonujących działalność z zakresu usługowego prowadzenia ksiąg rachunkowych, o których mowa w ustawie o rachunkowości (</w:t>
      </w:r>
      <w:r>
        <w:rPr>
          <w:rFonts w:eastAsia="Calibri" w:cs="Arial" w:ascii="Arial" w:hAnsi="Arial"/>
          <w:sz w:val="20"/>
          <w:szCs w:val="20"/>
        </w:rPr>
        <w:t>zapisy pkt. 4 Ubezpieczenie odpowiedzialności cywilnej lit.</w:t>
      </w:r>
      <w:r>
        <w:rPr>
          <w:rFonts w:eastAsia="Calibri" w:cs="Arial" w:ascii="Arial" w:hAnsi="Arial"/>
          <w:bCs/>
          <w:sz w:val="20"/>
          <w:szCs w:val="20"/>
        </w:rPr>
        <w:t xml:space="preserve"> w).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bCs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i/>
          <w:i/>
          <w:iCs/>
          <w:sz w:val="20"/>
          <w:szCs w:val="20"/>
        </w:rPr>
      </w:pPr>
      <w:r>
        <w:rPr>
          <w:rFonts w:eastAsia="Calibri" w:cs="Arial" w:ascii="Arial" w:hAnsi="Arial"/>
          <w:bCs/>
          <w:i/>
          <w:iCs/>
          <w:sz w:val="20"/>
          <w:szCs w:val="20"/>
        </w:rPr>
        <w:t xml:space="preserve">Zamawiający informuje, ze nie prowadzi wskazanej działalności tak więc szkody takie nie są podstawą aktualnie prowadzonego postępowania.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potwierdzenie, że Zamawiający nie ponosi odpowiedzialności z tyt. użytkowania pojazdów szynowych.</w:t>
      </w:r>
      <w:r>
        <w:rPr>
          <w:rFonts w:eastAsia="Calibri" w:cs="Arial" w:ascii="Arial" w:hAnsi="Arial"/>
          <w:color w:val="1F497D"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Kto odpowiada za utrzymanie infrastruktury kolejowej, kto nią  zarządza, kto użytkuje kto jest jej operatorem, kto odpowiada za jej utrzymanie, jakie czynności są wykonywane w ramach ww. infrastruktury?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potwierdza, że nie ponosi odpowiedzialności z tyt. użytkowania pojazdów szynowych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informację czy Zamawiający jest odpowiedzialny za jakikolwiek element transportu? Czy jest odpowiedzialny za organizację ruchu transportowego?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nie organizuje transportu.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Pytania dotyczące zarządzania nieruchomościami: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Prosimy o podanie przychodów rocznych z tytułu działalności polegającej na zarządzaniu nieruchomościami należącymi do osób trzecich.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Prosimy o podanie przychodów rocznych tytułu prowadzenia działalności  polegającej na usługowym prowadzeniu ksiąg rachunkowych osób trzecich (w tym wspólnot mieszkaniowych).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Prosimy o potwierdzenie, iż w odniesieniu do odpowiedzialności cywilnej przedsiębiorców wykonujących działalność z zakresu usługowego prowadzenia ksiąg rachunkowych umowa będzie miała zastosowanie w sytuacji wyczerpania sumy gwarancyjnej z obowiązkowego ubezpieczenia odpowiedzialności cywilnej przedsiębiorców wykonujących działalność z zakresu usługowego prowadzenia ksiąg rachunkowych zgodnie z Rozporządzeniem Ministra Finansów z dnia z dnia 6 listopada 2014  roku w sprawie obowiązkowego ubezpieczenia odpowiedzialności cywilnej przedsiębiorców wykonujących działalność z zakresu usługowego prowadzenia ksiąg rachunkowych - nadwyżka nad ubezpieczenie obowiązkowe.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Prosimy o podanie liczby i wysokości wypłaconych odszkodowań i założonych rezerw szkodowych z ubezpieczenia odpowiedzialności cywilnej zarządcy nieruchomości  oraz ubezpieczenia odpowiedzialności cywilnej przedsiębiorców wykonujących działalność z zakresu usługowego prowadzenia ksiąg rachunkowych za ostatnie 5 lat.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bCs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i/>
          <w:i/>
          <w:iCs/>
          <w:sz w:val="20"/>
          <w:szCs w:val="20"/>
        </w:rPr>
      </w:pPr>
      <w:r>
        <w:rPr>
          <w:rFonts w:eastAsia="Calibri" w:cs="Arial" w:ascii="Arial" w:hAnsi="Arial"/>
          <w:bCs/>
          <w:i/>
          <w:iCs/>
          <w:sz w:val="20"/>
          <w:szCs w:val="20"/>
        </w:rPr>
        <w:t>Pytanie bezpodstawne. Zamawiający nie prowadzi w/w działalności.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i/>
          <w:i/>
          <w:iCs/>
          <w:sz w:val="20"/>
          <w:szCs w:val="20"/>
        </w:rPr>
      </w:pPr>
      <w:r>
        <w:rPr>
          <w:rFonts w:eastAsia="Calibri" w:cs="Arial" w:ascii="Arial" w:hAnsi="Arial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54" w:before="0" w:after="16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uzupełnienie szkodowości w ubezpieczeniu OC za pełne 5 lat + ostatni rok aktualnej ochrony wg. stanu szkód „na dzień” 15.10.2020r.</w:t>
      </w:r>
    </w:p>
    <w:p>
      <w:pPr>
        <w:pStyle w:val="Normal"/>
        <w:tabs>
          <w:tab w:val="clear" w:pos="708"/>
          <w:tab w:val="left" w:pos="284" w:leader="none"/>
        </w:tabs>
        <w:spacing w:lineRule="auto" w:line="254" w:before="0" w:after="16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54" w:before="0" w:after="16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12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co do zasady do oceny ryzyka stosuje się szkodowość z okresu trzech lat. W wykazie mienia (arkusz szkodowość) widnieje szkodowość z okresu 3 lat i 9 miesięcy. Wszystkie zgłaszane szkody w mieniu zostały rozpatrzone pozytywnie i odszkodowania zostały wypłacone. Jednocześnie informujemy, że Zamawiający nie prowadzi ewidencji zgłoszeń szkód OC, których wypłata została odmówiona. </w:t>
      </w:r>
    </w:p>
    <w:p>
      <w:pPr>
        <w:pStyle w:val="Normal"/>
        <w:tabs>
          <w:tab w:val="clear" w:pos="708"/>
          <w:tab w:val="left" w:pos="284" w:leader="none"/>
        </w:tabs>
        <w:spacing w:lineRule="auto" w:line="254" w:before="0" w:after="16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54" w:before="0" w:after="16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potwierdzenie, iż zestawienie szkodowości w ubezpieczeniu OC oznacza brak jakichkolwiek innych roszczeń zgłoszonych do Ubezpieczonego oraz brak jakichkolwiek okoliczności, o których Zamawiający wie lub przy dołożeniu należytej staranności powinien wiedzieć, z tytułu których mogą zostać zgłoszone roszczenia w przyszłości.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potwierdza</w:t>
      </w:r>
      <w:r>
        <w:rPr>
          <w:rFonts w:eastAsia="Calibri" w:cs="Arial" w:ascii="Arial" w:hAnsi="Arial"/>
          <w:sz w:val="20"/>
          <w:szCs w:val="20"/>
        </w:rPr>
        <w:t xml:space="preserve">, </w:t>
      </w:r>
      <w:r>
        <w:rPr>
          <w:rFonts w:eastAsia="Calibri" w:cs="Arial" w:ascii="Arial" w:hAnsi="Arial"/>
          <w:i/>
          <w:iCs/>
          <w:sz w:val="20"/>
          <w:szCs w:val="20"/>
        </w:rPr>
        <w:t>iż zestawienie szkodowości w ubezpieczeniu OC oznacza brak jakichkolwiek innych roszczeń zgłoszonych do Ubezpieczonego oraz brak jakichkolwiek okoliczności, o których Zamawiający wie lub przy dołożeniu należytej staranności powinien wiedzieć, z tytułu których mogą zostać zgłoszone roszczenia w przyszłości.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Prosimy o informację, czy zestawienie szkodowości w ubezpieczeniu OC zakłada franszyzy, jeśli tak to jakie i w jakiej wysokości w odniesieniu do </w:t>
      </w:r>
      <w:r>
        <w:rPr>
          <w:rFonts w:eastAsia="Calibri" w:cs="Arial" w:ascii="Arial" w:hAnsi="Arial"/>
          <w:sz w:val="20"/>
          <w:szCs w:val="20"/>
          <w:u w:val="single"/>
        </w:rPr>
        <w:t>każdego ryzyka</w:t>
      </w:r>
      <w:r>
        <w:rPr>
          <w:rFonts w:eastAsia="Calibri" w:cs="Arial" w:ascii="Arial" w:hAnsi="Arial"/>
          <w:sz w:val="20"/>
          <w:szCs w:val="20"/>
        </w:rPr>
        <w:t xml:space="preserve"> i </w:t>
      </w:r>
      <w:r>
        <w:rPr>
          <w:rFonts w:eastAsia="Calibri" w:cs="Arial" w:ascii="Arial" w:hAnsi="Arial"/>
          <w:sz w:val="20"/>
          <w:szCs w:val="20"/>
          <w:u w:val="single"/>
        </w:rPr>
        <w:t>każdego okresu ubezpieczenia</w:t>
      </w:r>
      <w:r>
        <w:rPr>
          <w:rFonts w:eastAsia="Calibri" w:cs="Arial" w:ascii="Arial" w:hAnsi="Arial"/>
          <w:sz w:val="20"/>
          <w:szCs w:val="20"/>
        </w:rPr>
        <w:t xml:space="preserve"> z osobna.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w swoim ubezpieczeniu wszystkie franszyzy i udziały własne miał zniesione.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informację, czy zestawienie szkodowości w ubezpieczeniu OC jest wg. daty powstania szkody, czy wg. daty wypłaty odszkodowania.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 xml:space="preserve">Odpowiedź: 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informuje, że zestawienie szkód szereguje szkody wg daty ich powstania.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Prosimy o informację, jakie były przyczyny wypłaconych odszkodowań w ubezpieczeniu OC. Jeśli to możliwe, prosimy o tabele excel „szkoda po szkodzie” z opisem czego dotyczy dana szkoda + daty powstanie i daty wypłaty + kwota wypłaty rezerwy.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informuje, że w wykazie szkód załączonym do postepowania (kolumna D) została zawarta informacja jaka jest przyczyna szkody OC. Wykaz ten jest kompletny, zawiera zarówno wypłacone kwoty odszkodowań, rodzaj ryzyka jak i założone rezerwy w okresie od 01.01.2017 r. do 18.09.2020 r.</w:t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Prosimy o potwierdzenie/podpisanie oświadczenia, (w przypadku Klientów bezszkodowych w ubezpieczeniu OC): </w:t>
      </w:r>
      <w:r>
        <w:rPr>
          <w:rFonts w:eastAsia="Calibri" w:cs="Arial" w:ascii="Arial" w:hAnsi="Arial"/>
          <w:b/>
          <w:sz w:val="20"/>
          <w:szCs w:val="20"/>
        </w:rPr>
        <w:t>„</w:t>
      </w:r>
      <w:r>
        <w:rPr>
          <w:rFonts w:eastAsia="Calibri" w:cs="Arial" w:ascii="Arial" w:hAnsi="Arial"/>
          <w:sz w:val="20"/>
          <w:szCs w:val="20"/>
        </w:rPr>
        <w:t>Brak szkód oznacza: brak jakichkolwiek roszczeń zgłoszonych do Ubezpieczonego, brak jakichkolwiek  okoliczności, o których Ubezpieczony wie lub przy dołożeniu należytej staranności powinien wiedzieć, z tytułu których mogą zostać zgłoszone roszczenia w przyszłości.”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Pytanie zdublowane. Odpowiedzi udzielono w pytaniu nr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Prosimy o potwierdzenie, że 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Ubezpieczyciel w ramach czystych strat finansowych nie odpowiada za szkody: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1)  związane z działalnością: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bankową, ubezpieczeniową, księgową, finansową lub leasingową oraz reklamową,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dotyczącą przetwarzania danych lub instalacji oprogramowania,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- pośredników turystycznych i organizatorów turystyki, 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polegającą na planowaniu, projektowaniu, kontroli, wycenie, kosztorysowaniu,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polegającą na świadczeniu usług hostingowych, dzierżawie serwera, dostawie internetu, administracji systemami informatycznymi,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2)  związane z wykonywaniem usług projektowych lub kierowaniem budową,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3) wynikające z czynów nieuczciwej konkurencji, w tym z naruszenia tajemnicy przedsiębiorstwa, tajemnicy handlowej, zawodowej,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4) powstałe w wyniku utraty pieniędzy lub papierów wartościowych oraz związane ze stosowaniem finansowych instrumentów pochodnych,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5) związane ze sprawowaniem funkcji członka organu władz spółki kapitałowej, 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6) związane z naruszeniem praw pracowniczych,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7) związane z naruszeniem dóbr osobistych innych niż życie lub zdrowie, przy czym wyłączenie to nie będzie miało zastosowania do odpowiedzialności związanej z naruszeniem przepisów 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o ochronie danych osobowych w przypadku wprowadzenia takiego rozszerzenia odpowiedzialności do zakresu ubezpieczenia,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8) w postaci roszczeń, które mogą  być dochodzone na podstawie przepisów o rękojmi lub gwarancji jakości oraz roszczeń o wykonanie zobowiązania albo wykonanie zastępcze, w tym zwrot kosztów poniesionych na poczet wykonania zobowiązania,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9)  w postaci kosztów związanych z wycofaniem produktu z rynku,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10) związane z dokonywaniem płatności,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11) wynikające z niedotrzymania terminów, przy czym wyłączenie to nie będzie miało zastosowania do odpowiedzialności JST w związku z wydaniem lub niewydaniem decyzji administracyjnych lub aktów normatywnych prawa miejscowego, polegające na zapłacie przez ubezpieczonego kar pieniężnych, grzywien, odszkodowań o charakterze karnym, nawiązek lub innych kar o charakterze pieniężnym oraz należności publicznoprawnych.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  <w:u w:val="single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>Zamawiający informuje, że w prowadzonej procedurze ma zastosowanie następująca definicja czystych strat finansowych: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„</w:t>
      </w:r>
      <w:r>
        <w:rPr>
          <w:rFonts w:cs="Arial" w:ascii="Arial" w:hAnsi="Arial"/>
          <w:sz w:val="20"/>
          <w:szCs w:val="20"/>
        </w:rPr>
        <w:t>czyste straty finansowe, w tym w szczególności: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wynikające z braku lub ograniczenia możliwości korzystania z rzeczy ruchomej, nieruchomości, przedsiębiorstwa lub gospodarstwa rolnego,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wynikające z braku możliwości lub ograniczonej możliwość prowadzenia działalności przez osobę trzecią,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poniesione przez osobę trzecią inną niż osoba, która doznała szkody rzeczowej lub szkody osobowej,</w:t>
      </w:r>
    </w:p>
    <w:p>
      <w:pPr>
        <w:pStyle w:val="Normal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Ubezpieczyciel w ramach czystych strat finansowych nie odpowiada za szkody: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związane z działalnością:</w:t>
      </w:r>
    </w:p>
    <w:p>
      <w:pPr>
        <w:pStyle w:val="ListParagraph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bankową, ubezpieczeniową, księgową, finansową lub leasingową oraz reklamową,</w:t>
      </w:r>
    </w:p>
    <w:p>
      <w:pPr>
        <w:pStyle w:val="ListParagraph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dotyczącą przetwarzania danych lub instalacji oprogramowania,</w:t>
      </w:r>
    </w:p>
    <w:p>
      <w:pPr>
        <w:pStyle w:val="ListParagraph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pośredników turystycznych i organizatorów turystyki, </w:t>
      </w:r>
    </w:p>
    <w:p>
      <w:pPr>
        <w:pStyle w:val="ListParagraph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polegającą na planowaniu, projektowaniu, kontroli, wycenie, kosztorysowaniu,</w:t>
      </w:r>
    </w:p>
    <w:p>
      <w:pPr>
        <w:pStyle w:val="ListParagraph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polegającą na świadczeniu usług hostingowych, dzierżawie serwera, dostawie internetu, administracji systemami informatycznymi,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4557395</wp:posOffset>
                </wp:positionH>
                <wp:positionV relativeFrom="page">
                  <wp:posOffset>6480175</wp:posOffset>
                </wp:positionV>
                <wp:extent cx="1080770" cy="360680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rFonts w:eastAsia="Calibri" w:cstheme="minorBidi" w:eastAsiaTheme="minorHAnsi"/>
                                <w:color w:val="FF0000"/>
                                <w:lang w:eastAsia="en-US"/>
                              </w:rPr>
                              <w:t>STAROSTA</w:t>
                            </w:r>
                            <w:r>
                              <w:rPr>
                                <w:rFonts w:eastAsia="Calibri" w:cstheme="minorBidi" w:eastAsiaTheme="minorHAnsi"/>
                                <w:color w:val="FF000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rFonts w:eastAsia="Calibri" w:cstheme="minorBidi" w:eastAsiaTheme="minorHAnsi"/>
                                <w:color w:val="FF0000"/>
                                <w:lang w:eastAsia="en-US"/>
                              </w:rPr>
                              <w:t>Jarosław Matłach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Kształt1" stroked="f" style="position:absolute;margin-left:358.85pt;margin-top:510.25pt;width:85pt;height:28.3pt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b/>
                          <w:bCs/>
                          <w:rFonts w:eastAsia="Calibri" w:cstheme="minorBidi" w:eastAsiaTheme="minorHAnsi"/>
                          <w:color w:val="FF0000"/>
                          <w:lang w:eastAsia="en-US"/>
                        </w:rPr>
                        <w:t>STAROSTA</w:t>
                      </w:r>
                      <w:r>
                        <w:rPr>
                          <w:rFonts w:eastAsia="Calibri" w:cstheme="minorBidi" w:eastAsiaTheme="minorHAnsi"/>
                          <w:color w:val="FF0000"/>
                          <w:lang w:eastAsia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rFonts w:eastAsia="Calibri" w:cstheme="minorBidi" w:eastAsiaTheme="minorHAnsi"/>
                          <w:color w:val="FF0000"/>
                          <w:lang w:eastAsia="en-US"/>
                        </w:rPr>
                        <w:t>Jarosław Matłach</w:t>
                      </w:r>
                    </w:p>
                  </w:txbxContent>
                </v:textbox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cs="Arial" w:ascii="Arial" w:hAnsi="Arial"/>
          <w:sz w:val="20"/>
          <w:szCs w:val="20"/>
        </w:rPr>
        <w:t>związane z wykonywaniem usług projektowych lub kierowaniem budową,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wynikające z czynów nieuczciwej konkurencji, w tym z naruszenia tajemnicy przedsiębiorstwa, tajemnicy handlowej, zawodowej,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powstałe w wyniku utraty pieniędzy lub papierów wartościowych oraz związane ze stosowaniem finansowych instrumentów pochodnych,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związane ze sprawowaniem funkcji członka organu władz spółki kapitałowej,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związane z naruszeniem praw pracowniczych,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związane z naruszeniem dóbr osobistych innych niż życie lub zdrowie, przy czym wyłączenie to nie będzie miało zastosowania do odpowiedzialności związanej z naruszeniem przepisów </w:t>
        <w:br/>
        <w:t>o ochronie danych osobowych w przypadku wprowadzenia takiego rozszerzenia odpowiedzialności do zakresu ubezpieczenia,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postaci roszczeń, które mogą  być dochodzone na podstawie przepisów o rękojmi lub gwarancji jakości oraz roszczeń o wykonanie zobowiązania albo wykonanie zastępcze, w tym zwrot kosztów poniesionych na poczet wykonania zobowiązania,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postaci kosztów związanych z wycofaniem produktu z rynku,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związane z dokonywaniem płatności,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wynikające z niedotrzymania terminów,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polegające na zapłacie przez ubezpieczonego kar pieniężnych, grzywien, odszkodowań o charakterze karnym, nawiązek lub innych kar o charakterze pieniężnym oraz należności publicznoprawnych.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</w:t>
      </w:r>
      <w:r>
        <w:rPr>
          <w:rFonts w:cs="Arial" w:ascii="Arial" w:hAnsi="Arial"/>
          <w:b/>
          <w:sz w:val="20"/>
          <w:szCs w:val="20"/>
        </w:rPr>
        <w:t xml:space="preserve">limit odpowiedzialności 100 000,00 zł na jeden i wszystkie wypadki ubezpieczeniowe </w:t>
      </w:r>
      <w:r>
        <w:rPr>
          <w:rFonts w:cs="Arial" w:ascii="Arial" w:hAnsi="Arial"/>
          <w:sz w:val="20"/>
          <w:szCs w:val="20"/>
        </w:rPr>
        <w:t>(niniejszy limit nie ma zastosowania przy odpowiedzialności JST w związku z wydaniem lub niewydaniem decyzji administracyjnych lub aktów normatywnych prawa miejscowego)”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Pytanie komunikacja: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Wnioskujemy o udostępnienie zaświadczeń o przebiegu ubezpieczeń komunikacyjnych, na podstawie których wykazana została szkodowość.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  <w:u w:val="single"/>
        </w:rPr>
        <w:t>Odpowiedź:</w:t>
        <w:br/>
      </w:r>
      <w:r>
        <w:rPr>
          <w:rFonts w:eastAsia="Calibri" w:cs="Arial" w:ascii="Arial" w:hAnsi="Arial"/>
          <w:i/>
          <w:iCs/>
          <w:sz w:val="20"/>
          <w:szCs w:val="20"/>
        </w:rPr>
        <w:t xml:space="preserve">Zamawiający informuje, że załącznikiem do niniejszych odpowiedzi jest zaświadczenie szkodowe. </w:t>
      </w:r>
    </w:p>
    <w:p>
      <w:pPr>
        <w:pStyle w:val="Normal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cs="Arial" w:ascii="Arial" w:hAnsi="Arial"/>
          <w:bCs/>
          <w:sz w:val="20"/>
          <w:szCs w:val="20"/>
        </w:rPr>
        <w:t>Zatwierdzam</w:t>
      </w:r>
    </w:p>
    <w:p>
      <w:pPr>
        <w:pStyle w:val="Normal"/>
        <w:spacing w:lineRule="auto" w:line="240" w:before="0" w:after="0"/>
        <w:ind w:firstLine="6379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6379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6379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6379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6379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6379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6379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6379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cs="Arial" w:ascii="Arial" w:hAnsi="Arial"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cs="Arial" w:ascii="Arial" w:hAnsi="Arial"/>
          <w:bCs/>
          <w:sz w:val="20"/>
          <w:szCs w:val="20"/>
          <w:u w:val="single"/>
        </w:rPr>
        <w:t>Załączniki: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1. Z</w:t>
      </w:r>
      <w:r>
        <w:rPr>
          <w:rFonts w:eastAsia="Calibri" w:cs="Arial" w:ascii="Arial" w:hAnsi="Arial"/>
          <w:iCs/>
          <w:sz w:val="20"/>
          <w:szCs w:val="20"/>
        </w:rPr>
        <w:t>aświadczenie szkodowe.</w:t>
      </w:r>
    </w:p>
    <w:sectPr>
      <w:footerReference w:type="default" r:id="rId2"/>
      <w:type w:val="nextPage"/>
      <w:pgSz w:w="11906" w:h="16838"/>
      <w:pgMar w:left="1417" w:right="1417" w:header="0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506101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u w:val="none"/>
        <w:effect w:val="none"/>
        <w:rFonts w:ascii="Arial" w:hAnsi="Arial" w:eastAsia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eastAsia="Times New Roman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2e29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72e29"/>
    <w:rPr>
      <w:rFonts w:eastAsia="" w:eastAsiaTheme="minorEastAsi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72e29"/>
    <w:rPr>
      <w:vertAlign w:val="superscript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72e29"/>
    <w:rPr>
      <w:rFonts w:eastAsia="" w:eastAsiaTheme="minorEastAsia"/>
      <w:lang w:eastAsia="pl-PL"/>
    </w:rPr>
  </w:style>
  <w:style w:type="character" w:styleId="Stylwiadomociemail22" w:customStyle="1">
    <w:name w:val="Styl wiadomości e-mail 22"/>
    <w:semiHidden/>
    <w:qFormat/>
    <w:rsid w:val="006a6d5a"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30c37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Stylwiadomociemail29" w:customStyle="1">
    <w:name w:val="Styl wiadomości e-mail 29"/>
    <w:semiHidden/>
    <w:qFormat/>
    <w:rsid w:val="00c20dae"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u w:val="none"/>
    </w:rPr>
  </w:style>
  <w:style w:type="character" w:styleId="TekstpodstawowyZnak" w:customStyle="1">
    <w:name w:val="Tekst podstawowy Znak"/>
    <w:basedOn w:val="DefaultParagraphFont"/>
    <w:link w:val="Tekstpodstawowy"/>
    <w:qFormat/>
    <w:rsid w:val="004d4f5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Czeinternetowe">
    <w:name w:val="Łącze internetowe"/>
    <w:rsid w:val="004d4f53"/>
    <w:rPr>
      <w:color w:val="0563C1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c1429"/>
    <w:rPr>
      <w:rFonts w:eastAsia="" w:eastAsiaTheme="minorEastAsia"/>
      <w:lang w:eastAsia="pl-PL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0b6109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treci2" w:customStyle="1">
    <w:name w:val="Tekst treści (2)_"/>
    <w:link w:val="Teksttreci21"/>
    <w:uiPriority w:val="99"/>
    <w:qFormat/>
    <w:locked/>
    <w:rsid w:val="00c04b50"/>
    <w:rPr>
      <w:shd w:fill="FFFFFF" w:val="clear"/>
    </w:rPr>
  </w:style>
  <w:style w:type="character" w:styleId="Strong">
    <w:name w:val="Strong"/>
    <w:uiPriority w:val="99"/>
    <w:qFormat/>
    <w:rsid w:val="00c04b50"/>
    <w:rPr>
      <w:rFonts w:ascii="Times New Roman" w:hAnsi="Times New Roman"/>
      <w:b/>
      <w:bCs/>
      <w:sz w:val="22"/>
      <w:szCs w:val="22"/>
      <w:shd w:fill="FFFFFF" w:val="clear"/>
    </w:rPr>
  </w:style>
  <w:style w:type="character" w:styleId="Highlight" w:customStyle="1">
    <w:name w:val="highlight"/>
    <w:qFormat/>
    <w:rsid w:val="00231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72c1c"/>
    <w:rPr>
      <w:rFonts w:eastAsia="" w:eastAsiaTheme="minorEastAsia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qFormat/>
    <w:rsid w:val="00b419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901b45"/>
    <w:rPr>
      <w:rFonts w:eastAsia="" w:eastAsiaTheme="minorEastAsia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d4f53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772e29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72e29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772e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wcity21" w:customStyle="1">
    <w:name w:val="Tekst podstawowy wcięty 21"/>
    <w:basedOn w:val="Normal"/>
    <w:qFormat/>
    <w:rsid w:val="006a6d5a"/>
    <w:pPr>
      <w:widowControl w:val="false"/>
      <w:spacing w:lineRule="atLeast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0c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podstawowywcity22" w:customStyle="1">
    <w:name w:val="Tekst podstawowy wcięty 22"/>
    <w:basedOn w:val="Normal"/>
    <w:qFormat/>
    <w:rsid w:val="00c545dd"/>
    <w:pPr>
      <w:widowControl w:val="false"/>
      <w:spacing w:lineRule="atLeast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0"/>
    </w:rPr>
  </w:style>
  <w:style w:type="paragraph" w:styleId="Default" w:customStyle="1">
    <w:name w:val="Default"/>
    <w:qFormat/>
    <w:rsid w:val="004533c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Tekstpodstawowywcity23" w:customStyle="1">
    <w:name w:val="Tekst podstawowy wcięty 23"/>
    <w:basedOn w:val="Normal"/>
    <w:qFormat/>
    <w:rsid w:val="004533cb"/>
    <w:pPr>
      <w:widowControl w:val="false"/>
      <w:spacing w:lineRule="atLeast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0"/>
    </w:rPr>
  </w:style>
  <w:style w:type="paragraph" w:styleId="Tekstpodstawowywcity24" w:customStyle="1">
    <w:name w:val="Tekst podstawowy wcięty 24"/>
    <w:basedOn w:val="Normal"/>
    <w:qFormat/>
    <w:rsid w:val="00c20dae"/>
    <w:pPr>
      <w:widowControl w:val="false"/>
      <w:spacing w:lineRule="atLeast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0"/>
    </w:rPr>
  </w:style>
  <w:style w:type="paragraph" w:styleId="NoSpacing">
    <w:name w:val="No Spacing"/>
    <w:uiPriority w:val="1"/>
    <w:qFormat/>
    <w:rsid w:val="00f71fdc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Tekstpodstawowy21" w:customStyle="1">
    <w:name w:val="Tekst podstawowy 21"/>
    <w:basedOn w:val="Normal"/>
    <w:qFormat/>
    <w:rsid w:val="004d4f53"/>
    <w:pPr>
      <w:spacing w:lineRule="auto" w:line="240" w:before="0" w:after="0"/>
      <w:ind w:left="180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Gwka">
    <w:name w:val="Header"/>
    <w:basedOn w:val="Normal"/>
    <w:link w:val="NagwekZnak"/>
    <w:uiPriority w:val="99"/>
    <w:unhideWhenUsed/>
    <w:rsid w:val="00ac14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ZnakZnakZnakZnakZnak" w:customStyle="1">
    <w:name w:val="Znak Znak Znak Znak Znak Znak Znak"/>
    <w:basedOn w:val="Normal"/>
    <w:qFormat/>
    <w:rsid w:val="001f68d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0b610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Teksttreci21" w:customStyle="1">
    <w:name w:val="Tekst treści (2)1"/>
    <w:basedOn w:val="Normal"/>
    <w:link w:val="Teksttreci2"/>
    <w:uiPriority w:val="99"/>
    <w:qFormat/>
    <w:rsid w:val="00c04b50"/>
    <w:pPr>
      <w:widowControl w:val="false"/>
      <w:shd w:val="clear" w:color="auto" w:fill="FFFFFF"/>
      <w:spacing w:lineRule="auto" w:line="240" w:before="0" w:after="0"/>
    </w:pPr>
    <w:rPr>
      <w:rFonts w:eastAsia="Calibri"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4a0a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72c1c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qFormat/>
    <w:rsid w:val="00b4196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andard" w:customStyle="1">
    <w:name w:val="Standard"/>
    <w:qFormat/>
    <w:rsid w:val="00f16928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28C4-B920-4118-93ED-10EA08F4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LibreOffice/7.0.1.2$Windows_X86_64 LibreOffice_project/7cbcfc562f6eb6708b5ff7d7397325de9e764452</Application>
  <Pages>8</Pages>
  <Words>2761</Words>
  <Characters>19091</Characters>
  <CharactersWithSpaces>21952</CharactersWithSpaces>
  <Paragraphs>187</Paragraphs>
  <Company>Bank Gospodarstwa Krajowego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2018-02-20T09:20:00Z</dcterms:created>
  <dc:creator>Kochmańska, Alicja</dc:creator>
  <dc:description/>
  <dc:language>pl-PL</dc:language>
  <cp:lastModifiedBy/>
  <cp:lastPrinted>2018-02-20T09:23:00Z</cp:lastPrinted>
  <dcterms:modified xsi:type="dcterms:W3CDTF">2020-10-16T14:08:30Z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Bank Gospodarstwa Krajowego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